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76C8" w14:textId="77777777" w:rsidR="008C2053" w:rsidRPr="008F69EA" w:rsidRDefault="008C2053" w:rsidP="008C2053">
      <w:pPr>
        <w:pStyle w:val="Default"/>
        <w:pBdr>
          <w:top w:val="single" w:sz="18" w:space="1" w:color="auto"/>
          <w:left w:val="single" w:sz="18" w:space="4" w:color="auto"/>
          <w:bottom w:val="single" w:sz="18" w:space="1" w:color="auto"/>
          <w:right w:val="single" w:sz="18" w:space="4" w:color="auto"/>
        </w:pBdr>
        <w:jc w:val="center"/>
        <w:rPr>
          <w:rFonts w:asciiTheme="majorHAnsi" w:hAnsiTheme="majorHAnsi"/>
          <w:b/>
          <w:color w:val="FF0000"/>
          <w:sz w:val="44"/>
          <w:szCs w:val="44"/>
        </w:rPr>
      </w:pPr>
      <w:r w:rsidRPr="008F69EA">
        <w:rPr>
          <w:rFonts w:asciiTheme="majorHAnsi" w:hAnsiTheme="majorHAnsi"/>
          <w:b/>
          <w:color w:val="FF0000"/>
          <w:sz w:val="44"/>
          <w:szCs w:val="44"/>
        </w:rPr>
        <w:t>EXTERNAL PROVIDER POLICY</w:t>
      </w:r>
    </w:p>
    <w:p w14:paraId="1CC1B37F" w14:textId="77777777" w:rsidR="008C2053" w:rsidRPr="008F69EA" w:rsidRDefault="008C2053" w:rsidP="008C2053">
      <w:pPr>
        <w:pStyle w:val="Default"/>
        <w:rPr>
          <w:rFonts w:asciiTheme="majorHAnsi" w:hAnsiTheme="majorHAnsi"/>
          <w:sz w:val="44"/>
          <w:szCs w:val="44"/>
        </w:rPr>
      </w:pPr>
    </w:p>
    <w:p w14:paraId="4E0FC4A3" w14:textId="77777777" w:rsidR="008C2053" w:rsidRPr="008F69EA" w:rsidRDefault="008C2053" w:rsidP="008C2053">
      <w:pPr>
        <w:pStyle w:val="Default"/>
        <w:rPr>
          <w:rFonts w:asciiTheme="majorHAnsi" w:hAnsiTheme="majorHAnsi" w:cstheme="majorHAnsi"/>
          <w:color w:val="0070C0"/>
        </w:rPr>
      </w:pPr>
      <w:r w:rsidRPr="008F69EA">
        <w:rPr>
          <w:rFonts w:asciiTheme="majorHAnsi" w:hAnsiTheme="majorHAnsi" w:cstheme="majorHAnsi"/>
          <w:color w:val="0070C0"/>
          <w:sz w:val="26"/>
          <w:szCs w:val="26"/>
        </w:rPr>
        <w:t xml:space="preserve">RATIONALE </w:t>
      </w:r>
    </w:p>
    <w:p w14:paraId="4DF76F37" w14:textId="77777777" w:rsidR="008C2053" w:rsidRPr="008F69EA" w:rsidRDefault="008C2053" w:rsidP="008C2053">
      <w:pPr>
        <w:pStyle w:val="Default"/>
        <w:rPr>
          <w:rFonts w:asciiTheme="majorHAnsi" w:hAnsiTheme="majorHAnsi" w:cstheme="majorHAnsi"/>
          <w:sz w:val="26"/>
          <w:szCs w:val="26"/>
        </w:rPr>
      </w:pPr>
    </w:p>
    <w:p w14:paraId="28726E31" w14:textId="77777777" w:rsidR="008C2053" w:rsidRPr="008F69EA" w:rsidRDefault="008C2053" w:rsidP="008C2053">
      <w:pPr>
        <w:pStyle w:val="Default"/>
        <w:rPr>
          <w:rFonts w:asciiTheme="majorHAnsi" w:hAnsiTheme="majorHAnsi" w:cstheme="majorHAnsi"/>
          <w:sz w:val="22"/>
          <w:szCs w:val="22"/>
        </w:rPr>
      </w:pPr>
      <w:r w:rsidRPr="008F69EA">
        <w:rPr>
          <w:rFonts w:asciiTheme="majorHAnsi" w:hAnsiTheme="majorHAnsi" w:cstheme="majorHAnsi"/>
          <w:sz w:val="22"/>
          <w:szCs w:val="22"/>
        </w:rPr>
        <w:t xml:space="preserve">Hastings Primary School works as a supportive learning community and employs external providers to stimulate and enhance the curriculum. Reasons for an external provider may include increased engagement, enrichment and extension. This policy provides details and procedures for the management of external providers who deliver a part of a course, provide educational programs to students or access the school facilities for teaching an educational program to students. These procedures outline the general requirements for risk management and to ensure that external providers meet the compliance requirements. </w:t>
      </w:r>
    </w:p>
    <w:p w14:paraId="48FA2624" w14:textId="77777777" w:rsidR="008C2053" w:rsidRPr="008F69EA" w:rsidRDefault="008C2053" w:rsidP="008C2053">
      <w:pPr>
        <w:pStyle w:val="Default"/>
        <w:rPr>
          <w:rFonts w:asciiTheme="majorHAnsi" w:hAnsiTheme="majorHAnsi" w:cstheme="majorHAnsi"/>
          <w:sz w:val="22"/>
          <w:szCs w:val="22"/>
        </w:rPr>
      </w:pPr>
    </w:p>
    <w:p w14:paraId="3F9612D6" w14:textId="77777777" w:rsidR="008C2053" w:rsidRPr="008F69EA" w:rsidRDefault="008C2053" w:rsidP="008C2053">
      <w:pPr>
        <w:pStyle w:val="Default"/>
        <w:rPr>
          <w:rFonts w:asciiTheme="majorHAnsi" w:hAnsiTheme="majorHAnsi" w:cstheme="majorHAnsi"/>
          <w:sz w:val="22"/>
          <w:szCs w:val="22"/>
        </w:rPr>
      </w:pPr>
    </w:p>
    <w:p w14:paraId="7B5D7AD3" w14:textId="77777777" w:rsidR="008C2053" w:rsidRPr="008F69EA" w:rsidRDefault="008C2053" w:rsidP="008C2053">
      <w:pPr>
        <w:pStyle w:val="Default"/>
        <w:rPr>
          <w:rFonts w:asciiTheme="majorHAnsi" w:hAnsiTheme="majorHAnsi" w:cstheme="majorHAnsi"/>
          <w:color w:val="0070C0"/>
          <w:sz w:val="26"/>
          <w:szCs w:val="26"/>
        </w:rPr>
      </w:pPr>
      <w:r w:rsidRPr="008F69EA">
        <w:rPr>
          <w:rFonts w:asciiTheme="majorHAnsi" w:hAnsiTheme="majorHAnsi" w:cstheme="majorHAnsi"/>
          <w:color w:val="0070C0"/>
          <w:sz w:val="26"/>
          <w:szCs w:val="26"/>
        </w:rPr>
        <w:t xml:space="preserve">AIMS </w:t>
      </w:r>
    </w:p>
    <w:p w14:paraId="4C3DDDBF" w14:textId="77777777" w:rsidR="008C2053" w:rsidRPr="008F69EA" w:rsidRDefault="008C2053" w:rsidP="008C2053">
      <w:pPr>
        <w:pStyle w:val="Default"/>
        <w:numPr>
          <w:ilvl w:val="0"/>
          <w:numId w:val="1"/>
        </w:numPr>
        <w:spacing w:after="30"/>
        <w:rPr>
          <w:rFonts w:asciiTheme="majorHAnsi" w:hAnsiTheme="majorHAnsi" w:cstheme="majorHAnsi"/>
          <w:sz w:val="22"/>
          <w:szCs w:val="22"/>
        </w:rPr>
      </w:pPr>
      <w:r w:rsidRPr="008F69EA">
        <w:rPr>
          <w:rFonts w:asciiTheme="majorHAnsi" w:hAnsiTheme="majorHAnsi" w:cstheme="majorHAnsi"/>
          <w:sz w:val="22"/>
          <w:szCs w:val="22"/>
        </w:rPr>
        <w:t xml:space="preserve"> To ensure that all external providers assume duty of care towards students during the agreed program and are screened appropriately by the Hastings Primary School leadership team. </w:t>
      </w:r>
    </w:p>
    <w:p w14:paraId="7C70D435" w14:textId="77777777" w:rsidR="008C2053" w:rsidRPr="008F69EA" w:rsidRDefault="008C2053" w:rsidP="008C2053">
      <w:pPr>
        <w:pStyle w:val="Default"/>
        <w:numPr>
          <w:ilvl w:val="0"/>
          <w:numId w:val="1"/>
        </w:numPr>
        <w:spacing w:after="30"/>
        <w:rPr>
          <w:rFonts w:asciiTheme="majorHAnsi" w:hAnsiTheme="majorHAnsi" w:cstheme="majorHAnsi"/>
          <w:sz w:val="22"/>
          <w:szCs w:val="22"/>
        </w:rPr>
      </w:pPr>
      <w:r w:rsidRPr="008F69EA">
        <w:rPr>
          <w:rFonts w:asciiTheme="majorHAnsi" w:hAnsiTheme="majorHAnsi" w:cstheme="majorHAnsi"/>
          <w:sz w:val="22"/>
          <w:szCs w:val="22"/>
        </w:rPr>
        <w:t xml:space="preserve">To ensure the appropriate supervision of students whilst in the care of external providers, whose duty of care is not part of the agreed program. </w:t>
      </w:r>
    </w:p>
    <w:p w14:paraId="0F89DDB5" w14:textId="77777777" w:rsidR="008C2053" w:rsidRPr="008F69EA" w:rsidRDefault="008C2053" w:rsidP="008C2053">
      <w:pPr>
        <w:pStyle w:val="Default"/>
        <w:numPr>
          <w:ilvl w:val="0"/>
          <w:numId w:val="1"/>
        </w:numPr>
        <w:spacing w:after="30"/>
        <w:rPr>
          <w:rFonts w:asciiTheme="majorHAnsi" w:hAnsiTheme="majorHAnsi" w:cstheme="majorHAnsi"/>
          <w:sz w:val="22"/>
          <w:szCs w:val="22"/>
        </w:rPr>
      </w:pPr>
      <w:r w:rsidRPr="008F69EA">
        <w:rPr>
          <w:rFonts w:asciiTheme="majorHAnsi" w:hAnsiTheme="majorHAnsi" w:cstheme="majorHAnsi"/>
          <w:sz w:val="22"/>
          <w:szCs w:val="22"/>
        </w:rPr>
        <w:t xml:space="preserve">To ensure that external providers are utilised appropriately when required to enhance and enrich the learning experience. </w:t>
      </w:r>
    </w:p>
    <w:p w14:paraId="370B2453" w14:textId="77777777" w:rsidR="008C2053" w:rsidRPr="008F69EA" w:rsidRDefault="008C2053" w:rsidP="008C2053">
      <w:pPr>
        <w:pStyle w:val="Default"/>
        <w:numPr>
          <w:ilvl w:val="0"/>
          <w:numId w:val="1"/>
        </w:numPr>
        <w:spacing w:after="30"/>
        <w:rPr>
          <w:rFonts w:asciiTheme="majorHAnsi" w:hAnsiTheme="majorHAnsi" w:cstheme="majorHAnsi"/>
          <w:sz w:val="22"/>
          <w:szCs w:val="22"/>
        </w:rPr>
      </w:pPr>
      <w:r w:rsidRPr="008F69EA">
        <w:rPr>
          <w:rFonts w:asciiTheme="majorHAnsi" w:hAnsiTheme="majorHAnsi" w:cstheme="majorHAnsi"/>
          <w:sz w:val="22"/>
          <w:szCs w:val="22"/>
        </w:rPr>
        <w:t xml:space="preserve">The external provider will ensure that any resources utilised meet appropriate child safety standards. </w:t>
      </w:r>
    </w:p>
    <w:p w14:paraId="417D4723" w14:textId="77777777" w:rsidR="008C2053" w:rsidRPr="008F69EA" w:rsidRDefault="008C2053" w:rsidP="008C2053">
      <w:pPr>
        <w:pStyle w:val="Default"/>
        <w:numPr>
          <w:ilvl w:val="0"/>
          <w:numId w:val="1"/>
        </w:numPr>
        <w:rPr>
          <w:rFonts w:asciiTheme="majorHAnsi" w:hAnsiTheme="majorHAnsi" w:cstheme="majorHAnsi"/>
          <w:sz w:val="22"/>
          <w:szCs w:val="22"/>
        </w:rPr>
      </w:pPr>
      <w:r w:rsidRPr="008F69EA">
        <w:rPr>
          <w:rFonts w:asciiTheme="majorHAnsi" w:hAnsiTheme="majorHAnsi" w:cstheme="majorHAnsi"/>
          <w:sz w:val="22"/>
          <w:szCs w:val="22"/>
        </w:rPr>
        <w:t xml:space="preserve">To ensure that any external provider has appropriate public liability insurance. </w:t>
      </w:r>
    </w:p>
    <w:p w14:paraId="7E1EF263" w14:textId="77777777" w:rsidR="008C2053" w:rsidRPr="008F69EA" w:rsidRDefault="008C2053" w:rsidP="008C2053">
      <w:pPr>
        <w:pStyle w:val="Default"/>
        <w:rPr>
          <w:rFonts w:asciiTheme="majorHAnsi" w:hAnsiTheme="majorHAnsi" w:cstheme="majorHAnsi"/>
          <w:sz w:val="22"/>
          <w:szCs w:val="22"/>
        </w:rPr>
      </w:pPr>
    </w:p>
    <w:p w14:paraId="0445B6A8" w14:textId="77777777" w:rsidR="008C2053" w:rsidRPr="008F69EA" w:rsidRDefault="008C2053" w:rsidP="008C2053">
      <w:pPr>
        <w:pStyle w:val="Default"/>
        <w:rPr>
          <w:rFonts w:asciiTheme="majorHAnsi" w:hAnsiTheme="majorHAnsi" w:cstheme="majorHAnsi"/>
          <w:color w:val="0070C0"/>
          <w:sz w:val="26"/>
          <w:szCs w:val="26"/>
        </w:rPr>
      </w:pPr>
      <w:r w:rsidRPr="008F69EA">
        <w:rPr>
          <w:rFonts w:asciiTheme="majorHAnsi" w:hAnsiTheme="majorHAnsi" w:cstheme="majorHAnsi"/>
          <w:color w:val="0070C0"/>
          <w:sz w:val="26"/>
          <w:szCs w:val="26"/>
        </w:rPr>
        <w:t xml:space="preserve">IMPLEMENTATION </w:t>
      </w:r>
    </w:p>
    <w:p w14:paraId="017CF3B9" w14:textId="5DE21E63" w:rsidR="008C2053" w:rsidRPr="008F69EA" w:rsidRDefault="008C2053" w:rsidP="008C2053">
      <w:pPr>
        <w:pStyle w:val="Default"/>
        <w:rPr>
          <w:rFonts w:asciiTheme="majorHAnsi" w:hAnsiTheme="majorHAnsi" w:cstheme="majorHAnsi"/>
          <w:sz w:val="22"/>
          <w:szCs w:val="22"/>
        </w:rPr>
      </w:pPr>
      <w:r w:rsidRPr="008F69EA">
        <w:rPr>
          <w:rFonts w:asciiTheme="majorHAnsi" w:hAnsiTheme="majorHAnsi" w:cstheme="majorHAnsi"/>
          <w:sz w:val="22"/>
          <w:szCs w:val="22"/>
        </w:rPr>
        <w:t xml:space="preserve">Only external providers supplied by DE or approved by the School will be able to work on site during student activities. Co-ordination of the external providers will rest with the Principal to ensure that: </w:t>
      </w:r>
    </w:p>
    <w:p w14:paraId="319EA586" w14:textId="77777777" w:rsidR="008C2053" w:rsidRPr="008F69EA" w:rsidRDefault="008C2053" w:rsidP="008C2053">
      <w:pPr>
        <w:pStyle w:val="Default"/>
        <w:numPr>
          <w:ilvl w:val="0"/>
          <w:numId w:val="1"/>
        </w:numPr>
        <w:rPr>
          <w:rFonts w:asciiTheme="majorHAnsi" w:hAnsiTheme="majorHAnsi" w:cstheme="majorHAnsi"/>
          <w:sz w:val="22"/>
          <w:szCs w:val="22"/>
        </w:rPr>
      </w:pPr>
      <w:r w:rsidRPr="008F69EA">
        <w:rPr>
          <w:rFonts w:asciiTheme="majorHAnsi" w:hAnsiTheme="majorHAnsi" w:cstheme="majorHAnsi"/>
          <w:sz w:val="22"/>
          <w:szCs w:val="22"/>
        </w:rPr>
        <w:t xml:space="preserve">All external providers meet all regulatory requirements. </w:t>
      </w:r>
    </w:p>
    <w:p w14:paraId="2E40CAB1" w14:textId="77777777" w:rsidR="008C2053" w:rsidRPr="008F69EA" w:rsidRDefault="008C2053" w:rsidP="008C2053">
      <w:pPr>
        <w:pStyle w:val="Default"/>
        <w:numPr>
          <w:ilvl w:val="0"/>
          <w:numId w:val="1"/>
        </w:numPr>
        <w:rPr>
          <w:rFonts w:asciiTheme="majorHAnsi" w:hAnsiTheme="majorHAnsi" w:cstheme="majorHAnsi"/>
          <w:sz w:val="22"/>
          <w:szCs w:val="22"/>
        </w:rPr>
      </w:pPr>
      <w:r w:rsidRPr="008F69EA">
        <w:rPr>
          <w:rFonts w:asciiTheme="majorHAnsi" w:hAnsiTheme="majorHAnsi" w:cstheme="majorHAnsi"/>
          <w:sz w:val="22"/>
          <w:szCs w:val="22"/>
        </w:rPr>
        <w:t xml:space="preserve">Student will attend programs offered by external providers only with the express prior consent of their parents/ carers. </w:t>
      </w:r>
    </w:p>
    <w:p w14:paraId="06ACB272" w14:textId="77777777" w:rsidR="008C2053" w:rsidRPr="008F69EA" w:rsidRDefault="008C2053" w:rsidP="008C2053">
      <w:pPr>
        <w:pStyle w:val="Default"/>
        <w:rPr>
          <w:rFonts w:asciiTheme="majorHAnsi" w:hAnsiTheme="majorHAnsi" w:cstheme="majorHAnsi"/>
          <w:sz w:val="22"/>
          <w:szCs w:val="22"/>
        </w:rPr>
      </w:pPr>
      <w:r w:rsidRPr="008F69EA">
        <w:rPr>
          <w:rFonts w:asciiTheme="majorHAnsi" w:hAnsiTheme="majorHAnsi" w:cstheme="majorHAnsi"/>
          <w:sz w:val="22"/>
          <w:szCs w:val="22"/>
        </w:rPr>
        <w:t xml:space="preserve">The school council via the principal will ensure that the professional indemnity, public liability and any other necessary insurance to cover the needs of the programs offered by external providers is met by the providers. </w:t>
      </w:r>
    </w:p>
    <w:p w14:paraId="2A467BD8" w14:textId="77777777" w:rsidR="008C2053" w:rsidRPr="008F69EA" w:rsidRDefault="008C2053" w:rsidP="008C2053">
      <w:pPr>
        <w:pStyle w:val="Default"/>
        <w:rPr>
          <w:rFonts w:asciiTheme="majorHAnsi" w:hAnsiTheme="majorHAnsi" w:cstheme="majorHAnsi"/>
          <w:color w:val="365F91" w:themeColor="accent1" w:themeShade="BF"/>
          <w:sz w:val="22"/>
          <w:szCs w:val="22"/>
        </w:rPr>
      </w:pPr>
    </w:p>
    <w:p w14:paraId="6D09E70B" w14:textId="77777777" w:rsidR="008C2053" w:rsidRPr="008F69EA" w:rsidRDefault="008C2053" w:rsidP="008F69EA">
      <w:pPr>
        <w:pStyle w:val="Default"/>
        <w:tabs>
          <w:tab w:val="left" w:pos="3631"/>
        </w:tabs>
        <w:rPr>
          <w:rFonts w:asciiTheme="majorHAnsi" w:hAnsiTheme="majorHAnsi" w:cstheme="majorHAnsi"/>
          <w:color w:val="0070C0"/>
          <w:sz w:val="26"/>
          <w:szCs w:val="26"/>
        </w:rPr>
      </w:pPr>
      <w:r w:rsidRPr="008F69EA">
        <w:rPr>
          <w:rFonts w:asciiTheme="majorHAnsi" w:hAnsiTheme="majorHAnsi" w:cstheme="majorHAnsi"/>
          <w:color w:val="0070C0"/>
          <w:sz w:val="26"/>
          <w:szCs w:val="26"/>
        </w:rPr>
        <w:t xml:space="preserve">RELATED POLICIES: </w:t>
      </w:r>
      <w:r w:rsidR="008F69EA">
        <w:rPr>
          <w:rFonts w:asciiTheme="majorHAnsi" w:hAnsiTheme="majorHAnsi" w:cstheme="majorHAnsi"/>
          <w:color w:val="0070C0"/>
          <w:sz w:val="26"/>
          <w:szCs w:val="26"/>
        </w:rPr>
        <w:tab/>
      </w:r>
    </w:p>
    <w:p w14:paraId="2FF183D3" w14:textId="77777777" w:rsidR="008C2053" w:rsidRPr="008F69EA" w:rsidRDefault="008C2053" w:rsidP="008C2053">
      <w:pPr>
        <w:pStyle w:val="Default"/>
        <w:numPr>
          <w:ilvl w:val="0"/>
          <w:numId w:val="1"/>
        </w:numPr>
        <w:rPr>
          <w:rFonts w:asciiTheme="majorHAnsi" w:hAnsiTheme="majorHAnsi" w:cstheme="majorHAnsi"/>
          <w:sz w:val="22"/>
          <w:szCs w:val="22"/>
        </w:rPr>
      </w:pPr>
      <w:r w:rsidRPr="008F69EA">
        <w:rPr>
          <w:rFonts w:asciiTheme="majorHAnsi" w:hAnsiTheme="majorHAnsi" w:cstheme="majorHAnsi"/>
          <w:sz w:val="22"/>
          <w:szCs w:val="22"/>
        </w:rPr>
        <w:t xml:space="preserve">Visitors policy </w:t>
      </w:r>
    </w:p>
    <w:p w14:paraId="5F5B0A65" w14:textId="77777777" w:rsidR="008C2053" w:rsidRPr="008F69EA" w:rsidRDefault="008C2053" w:rsidP="008C2053">
      <w:pPr>
        <w:pStyle w:val="Default"/>
        <w:numPr>
          <w:ilvl w:val="0"/>
          <w:numId w:val="1"/>
        </w:numPr>
        <w:rPr>
          <w:rFonts w:asciiTheme="majorHAnsi" w:hAnsiTheme="majorHAnsi" w:cstheme="majorHAnsi"/>
          <w:sz w:val="22"/>
          <w:szCs w:val="22"/>
        </w:rPr>
      </w:pPr>
      <w:r w:rsidRPr="008F69EA">
        <w:rPr>
          <w:rFonts w:asciiTheme="majorHAnsi" w:hAnsiTheme="majorHAnsi" w:cstheme="majorHAnsi"/>
          <w:sz w:val="22"/>
          <w:szCs w:val="22"/>
        </w:rPr>
        <w:t xml:space="preserve">Induction policy </w:t>
      </w:r>
    </w:p>
    <w:p w14:paraId="42AAAF3D" w14:textId="77777777" w:rsidR="008C2053" w:rsidRPr="008F69EA" w:rsidRDefault="008C2053" w:rsidP="008C2053">
      <w:pPr>
        <w:pStyle w:val="Default"/>
        <w:numPr>
          <w:ilvl w:val="0"/>
          <w:numId w:val="1"/>
        </w:numPr>
        <w:rPr>
          <w:rFonts w:asciiTheme="majorHAnsi" w:hAnsiTheme="majorHAnsi" w:cstheme="majorHAnsi"/>
          <w:sz w:val="22"/>
          <w:szCs w:val="22"/>
        </w:rPr>
      </w:pPr>
      <w:r w:rsidRPr="008F69EA">
        <w:rPr>
          <w:rFonts w:asciiTheme="majorHAnsi" w:hAnsiTheme="majorHAnsi" w:cstheme="majorHAnsi"/>
          <w:sz w:val="22"/>
          <w:szCs w:val="22"/>
        </w:rPr>
        <w:t xml:space="preserve">Child safe policy </w:t>
      </w:r>
      <w:r w:rsidR="008F69EA">
        <w:rPr>
          <w:rFonts w:asciiTheme="majorHAnsi" w:hAnsiTheme="majorHAnsi" w:cstheme="majorHAnsi"/>
          <w:sz w:val="22"/>
          <w:szCs w:val="22"/>
        </w:rPr>
        <w:t>and Child Safe Standards</w:t>
      </w:r>
    </w:p>
    <w:p w14:paraId="29119C3D" w14:textId="77777777" w:rsidR="00DA2991" w:rsidRPr="008F69EA" w:rsidRDefault="00DA2991" w:rsidP="00DA2991">
      <w:pPr>
        <w:pStyle w:val="ListParagraph"/>
        <w:numPr>
          <w:ilvl w:val="0"/>
          <w:numId w:val="1"/>
        </w:numPr>
        <w:autoSpaceDE w:val="0"/>
        <w:autoSpaceDN w:val="0"/>
        <w:adjustRightInd w:val="0"/>
        <w:spacing w:after="160" w:line="259" w:lineRule="auto"/>
        <w:rPr>
          <w:rFonts w:asciiTheme="majorHAnsi" w:hAnsiTheme="majorHAnsi" w:cs="Arial"/>
          <w:szCs w:val="20"/>
        </w:rPr>
      </w:pPr>
      <w:r w:rsidRPr="008F69EA">
        <w:rPr>
          <w:rFonts w:asciiTheme="majorHAnsi" w:hAnsiTheme="majorHAnsi" w:cs="Arial"/>
          <w:szCs w:val="20"/>
        </w:rPr>
        <w:t>Camps and Excursions Policy</w:t>
      </w:r>
    </w:p>
    <w:p w14:paraId="23A3AB46" w14:textId="77777777" w:rsidR="00DA2991" w:rsidRPr="008F69EA" w:rsidRDefault="00DA2991" w:rsidP="00DA2991">
      <w:pPr>
        <w:pStyle w:val="ListParagraph"/>
        <w:numPr>
          <w:ilvl w:val="0"/>
          <w:numId w:val="1"/>
        </w:numPr>
        <w:autoSpaceDE w:val="0"/>
        <w:autoSpaceDN w:val="0"/>
        <w:adjustRightInd w:val="0"/>
        <w:spacing w:after="160" w:line="259" w:lineRule="auto"/>
        <w:rPr>
          <w:rFonts w:asciiTheme="majorHAnsi" w:hAnsiTheme="majorHAnsi" w:cs="Arial"/>
          <w:szCs w:val="20"/>
        </w:rPr>
      </w:pPr>
      <w:r w:rsidRPr="008F69EA">
        <w:rPr>
          <w:rFonts w:asciiTheme="majorHAnsi" w:hAnsiTheme="majorHAnsi" w:cs="Arial"/>
          <w:szCs w:val="20"/>
        </w:rPr>
        <w:t>Visitors Policy</w:t>
      </w:r>
    </w:p>
    <w:p w14:paraId="58EE7179" w14:textId="77777777" w:rsidR="00DA2991" w:rsidRPr="008F69EA" w:rsidRDefault="00DA2991" w:rsidP="00DA2991">
      <w:pPr>
        <w:pStyle w:val="ListParagraph"/>
        <w:numPr>
          <w:ilvl w:val="0"/>
          <w:numId w:val="1"/>
        </w:numPr>
        <w:autoSpaceDE w:val="0"/>
        <w:autoSpaceDN w:val="0"/>
        <w:adjustRightInd w:val="0"/>
        <w:spacing w:after="160" w:line="259" w:lineRule="auto"/>
        <w:rPr>
          <w:rFonts w:asciiTheme="majorHAnsi" w:hAnsiTheme="majorHAnsi" w:cs="Arial"/>
          <w:szCs w:val="20"/>
        </w:rPr>
      </w:pPr>
      <w:r w:rsidRPr="008F69EA">
        <w:rPr>
          <w:rFonts w:asciiTheme="majorHAnsi" w:hAnsiTheme="majorHAnsi" w:cs="Arial"/>
          <w:szCs w:val="20"/>
        </w:rPr>
        <w:t>Volunteers Policy</w:t>
      </w:r>
    </w:p>
    <w:p w14:paraId="4E840F04" w14:textId="77777777" w:rsidR="008C2053" w:rsidRPr="006C4072" w:rsidRDefault="00DA2991" w:rsidP="008C2053">
      <w:pPr>
        <w:pStyle w:val="ListParagraph"/>
        <w:numPr>
          <w:ilvl w:val="0"/>
          <w:numId w:val="1"/>
        </w:numPr>
        <w:autoSpaceDE w:val="0"/>
        <w:autoSpaceDN w:val="0"/>
        <w:adjustRightInd w:val="0"/>
        <w:spacing w:after="160" w:line="259" w:lineRule="auto"/>
        <w:rPr>
          <w:rFonts w:asciiTheme="majorHAnsi" w:hAnsiTheme="majorHAnsi" w:cs="Arial"/>
          <w:szCs w:val="20"/>
        </w:rPr>
      </w:pPr>
      <w:r w:rsidRPr="008F69EA">
        <w:rPr>
          <w:rFonts w:asciiTheme="majorHAnsi" w:hAnsiTheme="majorHAnsi" w:cs="Arial"/>
          <w:szCs w:val="20"/>
        </w:rPr>
        <w:t>Yard duty and Supervision Policy</w:t>
      </w:r>
    </w:p>
    <w:p w14:paraId="3B40E10C" w14:textId="77777777" w:rsidR="008C2053" w:rsidRPr="008F69EA" w:rsidRDefault="008C2053" w:rsidP="008C2053">
      <w:pPr>
        <w:pStyle w:val="Default"/>
        <w:rPr>
          <w:rFonts w:asciiTheme="majorHAnsi" w:hAnsiTheme="majorHAnsi" w:cstheme="majorHAnsi"/>
          <w:sz w:val="22"/>
          <w:szCs w:val="22"/>
        </w:rPr>
      </w:pPr>
    </w:p>
    <w:p w14:paraId="430665F9" w14:textId="77777777" w:rsidR="008C2053" w:rsidRPr="008F69EA" w:rsidRDefault="008C2053" w:rsidP="008C2053">
      <w:pPr>
        <w:pStyle w:val="Default"/>
        <w:rPr>
          <w:rFonts w:asciiTheme="majorHAnsi" w:hAnsiTheme="majorHAnsi" w:cstheme="majorHAnsi"/>
          <w:color w:val="0070C0"/>
          <w:sz w:val="26"/>
          <w:szCs w:val="26"/>
        </w:rPr>
      </w:pPr>
      <w:r w:rsidRPr="008F69EA">
        <w:rPr>
          <w:rFonts w:asciiTheme="majorHAnsi" w:hAnsiTheme="majorHAnsi" w:cstheme="majorHAnsi"/>
          <w:color w:val="0070C0"/>
          <w:sz w:val="26"/>
          <w:szCs w:val="26"/>
        </w:rPr>
        <w:t xml:space="preserve">REVIEW CYCLE </w:t>
      </w:r>
    </w:p>
    <w:p w14:paraId="6782C869" w14:textId="554C481F" w:rsidR="008C2053" w:rsidRPr="008F69EA" w:rsidRDefault="008C2053" w:rsidP="008C2053">
      <w:pPr>
        <w:pStyle w:val="Default"/>
        <w:rPr>
          <w:rFonts w:asciiTheme="majorHAnsi" w:hAnsiTheme="majorHAnsi" w:cstheme="majorHAnsi"/>
          <w:sz w:val="22"/>
          <w:szCs w:val="22"/>
        </w:rPr>
      </w:pPr>
      <w:r w:rsidRPr="008F69EA">
        <w:rPr>
          <w:rFonts w:asciiTheme="majorHAnsi" w:hAnsiTheme="majorHAnsi" w:cstheme="majorHAnsi"/>
          <w:sz w:val="22"/>
          <w:szCs w:val="22"/>
        </w:rPr>
        <w:t xml:space="preserve">This policy was last updated </w:t>
      </w:r>
      <w:r w:rsidR="006A25BF">
        <w:rPr>
          <w:rFonts w:asciiTheme="majorHAnsi" w:hAnsiTheme="majorHAnsi" w:cstheme="majorHAnsi"/>
          <w:sz w:val="22"/>
          <w:szCs w:val="22"/>
        </w:rPr>
        <w:t>June</w:t>
      </w:r>
      <w:r w:rsidR="00130F16">
        <w:rPr>
          <w:rFonts w:asciiTheme="majorHAnsi" w:hAnsiTheme="majorHAnsi" w:cstheme="majorHAnsi"/>
          <w:sz w:val="22"/>
          <w:szCs w:val="22"/>
        </w:rPr>
        <w:t xml:space="preserve"> 2026</w:t>
      </w:r>
      <w:r w:rsidRPr="008F69EA">
        <w:rPr>
          <w:rFonts w:asciiTheme="majorHAnsi" w:hAnsiTheme="majorHAnsi" w:cstheme="majorHAnsi"/>
          <w:sz w:val="22"/>
          <w:szCs w:val="22"/>
        </w:rPr>
        <w:t xml:space="preserve"> and is scheduled for review in </w:t>
      </w:r>
      <w:r w:rsidR="006A25BF">
        <w:rPr>
          <w:rFonts w:asciiTheme="majorHAnsi" w:hAnsiTheme="majorHAnsi" w:cstheme="majorHAnsi"/>
          <w:sz w:val="22"/>
          <w:szCs w:val="22"/>
        </w:rPr>
        <w:t>June</w:t>
      </w:r>
      <w:r w:rsidR="00130F16">
        <w:rPr>
          <w:rFonts w:asciiTheme="majorHAnsi" w:hAnsiTheme="majorHAnsi" w:cstheme="majorHAnsi"/>
          <w:sz w:val="22"/>
          <w:szCs w:val="22"/>
        </w:rPr>
        <w:t xml:space="preserve"> 2028</w:t>
      </w:r>
    </w:p>
    <w:p w14:paraId="43DD9B19" w14:textId="77777777" w:rsidR="008E1FF1" w:rsidRPr="008F69EA" w:rsidRDefault="008E1FF1" w:rsidP="001D670E">
      <w:pPr>
        <w:rPr>
          <w:rFonts w:asciiTheme="majorHAnsi" w:hAnsiTheme="majorHAnsi"/>
        </w:rPr>
      </w:pPr>
    </w:p>
    <w:sectPr w:rsidR="008E1FF1" w:rsidRPr="008F69EA" w:rsidSect="001D670E">
      <w:headerReference w:type="even" r:id="rId8"/>
      <w:headerReference w:type="default" r:id="rId9"/>
      <w:footerReference w:type="even" r:id="rId10"/>
      <w:footerReference w:type="default" r:id="rId11"/>
      <w:headerReference w:type="first" r:id="rId12"/>
      <w:footerReference w:type="first" r:id="rId13"/>
      <w:pgSz w:w="11900" w:h="16840"/>
      <w:pgMar w:top="1702" w:right="112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F75C" w14:textId="77777777" w:rsidR="00056E97" w:rsidRDefault="00056E97" w:rsidP="001D670E">
      <w:pPr>
        <w:spacing w:after="0"/>
      </w:pPr>
      <w:r>
        <w:separator/>
      </w:r>
    </w:p>
  </w:endnote>
  <w:endnote w:type="continuationSeparator" w:id="0">
    <w:p w14:paraId="58230F59" w14:textId="77777777" w:rsidR="00056E97" w:rsidRDefault="00056E97" w:rsidP="001D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F9F0" w14:textId="77777777" w:rsidR="008F3A83" w:rsidRDefault="008F3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D852" w14:textId="77777777" w:rsidR="008F3A83" w:rsidRDefault="008F3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1EB9" w14:textId="77777777" w:rsidR="008F3A83" w:rsidRDefault="008F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945A" w14:textId="77777777" w:rsidR="00056E97" w:rsidRDefault="00056E97" w:rsidP="001D670E">
      <w:pPr>
        <w:spacing w:after="0"/>
      </w:pPr>
      <w:r>
        <w:separator/>
      </w:r>
    </w:p>
  </w:footnote>
  <w:footnote w:type="continuationSeparator" w:id="0">
    <w:p w14:paraId="1491D902" w14:textId="77777777" w:rsidR="00056E97" w:rsidRDefault="00056E97" w:rsidP="001D6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8628"/>
    </w:tblGrid>
    <w:tr w:rsidR="001D670E" w:rsidRPr="0088634D" w14:paraId="0209C9EE" w14:textId="77777777" w:rsidTr="000C3F4C">
      <w:tc>
        <w:tcPr>
          <w:tcW w:w="1152" w:type="dxa"/>
        </w:tcPr>
        <w:p w14:paraId="6E1883AD" w14:textId="77777777" w:rsidR="001D670E" w:rsidRPr="0088634D" w:rsidRDefault="001D670E" w:rsidP="000C3F4C">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6C4072">
            <w:rPr>
              <w:rFonts w:ascii="Cambria" w:hAnsi="Cambria"/>
              <w:noProof/>
            </w:rPr>
            <w:t>2</w:t>
          </w:r>
          <w:r w:rsidRPr="0088634D">
            <w:rPr>
              <w:rFonts w:ascii="Cambria" w:hAnsi="Cambria"/>
            </w:rPr>
            <w:fldChar w:fldCharType="end"/>
          </w:r>
        </w:p>
      </w:tc>
      <w:tc>
        <w:tcPr>
          <w:tcW w:w="0" w:type="auto"/>
          <w:noWrap/>
        </w:tcPr>
        <w:p w14:paraId="3D80675A" w14:textId="77777777" w:rsidR="001D670E" w:rsidRPr="0088634D" w:rsidRDefault="00056E97" w:rsidP="000C3F4C">
          <w:pPr>
            <w:pStyle w:val="Header"/>
            <w:rPr>
              <w:rFonts w:ascii="Cambria" w:hAnsi="Cambria"/>
            </w:rPr>
          </w:pPr>
          <w:sdt>
            <w:sdtPr>
              <w:rPr>
                <w:rFonts w:ascii="Cambria" w:hAnsi="Cambria"/>
              </w:rPr>
              <w:id w:val="565049494"/>
              <w:placeholder>
                <w:docPart w:val="C9501020FAFEBC4AA96AFB2AE2B37F46"/>
              </w:placeholder>
              <w:temporary/>
              <w:showingPlcHdr/>
            </w:sdtPr>
            <w:sdtEndPr/>
            <w:sdtContent>
              <w:r w:rsidR="001D670E" w:rsidRPr="0088634D">
                <w:rPr>
                  <w:rFonts w:ascii="Cambria" w:hAnsi="Cambria"/>
                </w:rPr>
                <w:t>[Type text]</w:t>
              </w:r>
            </w:sdtContent>
          </w:sdt>
        </w:p>
      </w:tc>
    </w:tr>
  </w:tbl>
  <w:p w14:paraId="4C9467F5" w14:textId="77777777" w:rsidR="001D670E" w:rsidRDefault="001D6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38FD" w14:textId="49D0D0DE" w:rsidR="001D670E" w:rsidRPr="001D670E" w:rsidRDefault="001D670E" w:rsidP="001D670E">
    <w:pPr>
      <w:pStyle w:val="Header"/>
      <w:tabs>
        <w:tab w:val="clear" w:pos="4320"/>
        <w:tab w:val="clear" w:pos="8640"/>
        <w:tab w:val="left" w:pos="7580"/>
      </w:tabs>
    </w:pPr>
    <w:r>
      <w:rPr>
        <w:noProof/>
        <w:lang w:eastAsia="en-AU"/>
      </w:rPr>
      <w:drawing>
        <wp:anchor distT="0" distB="0" distL="114300" distR="114300" simplePos="0" relativeHeight="251657216" behindDoc="1" locked="0" layoutInCell="1" allowOverlap="1" wp14:anchorId="4011E837" wp14:editId="0A065243">
          <wp:simplePos x="0" y="0"/>
          <wp:positionH relativeFrom="margin">
            <wp:posOffset>-639445</wp:posOffset>
          </wp:positionH>
          <wp:positionV relativeFrom="margin">
            <wp:posOffset>-1066800</wp:posOffset>
          </wp:positionV>
          <wp:extent cx="7559675" cy="106984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74F3" w14:textId="77777777" w:rsidR="008F3A83" w:rsidRDefault="008F3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B41DD"/>
    <w:multiLevelType w:val="hybridMultilevel"/>
    <w:tmpl w:val="E1C83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0665983">
    <w:abstractNumId w:val="1"/>
  </w:num>
  <w:num w:numId="2" w16cid:durableId="205091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0E"/>
    <w:rsid w:val="00056E97"/>
    <w:rsid w:val="000B5B0B"/>
    <w:rsid w:val="00130F16"/>
    <w:rsid w:val="00174E8D"/>
    <w:rsid w:val="001D670E"/>
    <w:rsid w:val="00263D1D"/>
    <w:rsid w:val="00286C20"/>
    <w:rsid w:val="002E285C"/>
    <w:rsid w:val="003D3F91"/>
    <w:rsid w:val="004761E4"/>
    <w:rsid w:val="005143FA"/>
    <w:rsid w:val="00566D49"/>
    <w:rsid w:val="006A25BF"/>
    <w:rsid w:val="006B1019"/>
    <w:rsid w:val="006C4072"/>
    <w:rsid w:val="00784A78"/>
    <w:rsid w:val="00883903"/>
    <w:rsid w:val="008C2053"/>
    <w:rsid w:val="008E1FF1"/>
    <w:rsid w:val="008F3A83"/>
    <w:rsid w:val="008F69EA"/>
    <w:rsid w:val="009475F8"/>
    <w:rsid w:val="00A14BF6"/>
    <w:rsid w:val="00A87C1F"/>
    <w:rsid w:val="00C64A38"/>
    <w:rsid w:val="00DA2991"/>
    <w:rsid w:val="00E90A8D"/>
    <w:rsid w:val="00F54245"/>
    <w:rsid w:val="00FD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78F48D"/>
  <w14:defaultImageDpi w14:val="300"/>
  <w15:docId w15:val="{B2DA59B8-D1F5-4DC2-B69F-8826089D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paragraph" w:customStyle="1" w:styleId="Default">
    <w:name w:val="Default"/>
    <w:rsid w:val="008C2053"/>
    <w:pPr>
      <w:autoSpaceDE w:val="0"/>
      <w:autoSpaceDN w:val="0"/>
      <w:adjustRightInd w:val="0"/>
    </w:pPr>
    <w:rPr>
      <w:rFonts w:ascii="Calibri" w:eastAsiaTheme="minorHAnsi" w:hAnsi="Calibri" w:cs="Calibri"/>
      <w:color w:val="000000"/>
      <w:lang w:val="en-AU" w:eastAsia="en-US"/>
    </w:rPr>
  </w:style>
  <w:style w:type="paragraph" w:styleId="ListParagraph">
    <w:name w:val="List Paragraph"/>
    <w:basedOn w:val="Normal"/>
    <w:uiPriority w:val="34"/>
    <w:qFormat/>
    <w:rsid w:val="00DA2991"/>
    <w:pPr>
      <w:spacing w:after="200" w:line="276" w:lineRule="auto"/>
      <w:ind w:left="720"/>
      <w:contextualSpacing/>
    </w:pPr>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01020FAFEBC4AA96AFB2AE2B37F46"/>
        <w:category>
          <w:name w:val="General"/>
          <w:gallery w:val="placeholder"/>
        </w:category>
        <w:types>
          <w:type w:val="bbPlcHdr"/>
        </w:types>
        <w:behaviors>
          <w:behavior w:val="content"/>
        </w:behaviors>
        <w:guid w:val="{D3618743-06B1-C342-8546-365EE60D6FAC}"/>
      </w:docPartPr>
      <w:docPartBody>
        <w:p w:rsidR="00F63738" w:rsidRDefault="00FF42A0" w:rsidP="00FF42A0">
          <w:pPr>
            <w:pStyle w:val="C9501020FAFEBC4AA96AFB2AE2B37F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2A0"/>
    <w:rsid w:val="0012534C"/>
    <w:rsid w:val="001960B1"/>
    <w:rsid w:val="00211F56"/>
    <w:rsid w:val="00263D1D"/>
    <w:rsid w:val="00677737"/>
    <w:rsid w:val="00A14BF6"/>
    <w:rsid w:val="00A6006C"/>
    <w:rsid w:val="00D50149"/>
    <w:rsid w:val="00F63738"/>
    <w:rsid w:val="00FD3AF9"/>
    <w:rsid w:val="00FF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01020FAFEBC4AA96AFB2AE2B37F46">
    <w:name w:val="C9501020FAFEBC4AA96AFB2AE2B37F46"/>
    <w:rsid w:val="00FF4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81A96-B652-4263-A997-86974023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Simone McDonald</cp:lastModifiedBy>
  <cp:revision>2</cp:revision>
  <cp:lastPrinted>2026-05-11T00:20:00Z</cp:lastPrinted>
  <dcterms:created xsi:type="dcterms:W3CDTF">2026-06-18T00:30:00Z</dcterms:created>
  <dcterms:modified xsi:type="dcterms:W3CDTF">2026-06-18T00:30:00Z</dcterms:modified>
</cp:coreProperties>
</file>